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1D62BE" w14:textId="79C1193B" w:rsidR="006E549B" w:rsidRDefault="000A538F" w:rsidP="000A538F">
      <w:pPr>
        <w:jc w:val="center"/>
        <w:rPr>
          <w:b/>
          <w:bCs/>
          <w:u w:val="single"/>
        </w:rPr>
      </w:pPr>
      <w:r w:rsidRPr="000A538F">
        <w:rPr>
          <w:b/>
          <w:bCs/>
          <w:u w:val="single"/>
        </w:rPr>
        <w:t>COMUNICATO STAMPA</w:t>
      </w:r>
    </w:p>
    <w:p w14:paraId="7EF2224D" w14:textId="77777777" w:rsidR="007F3C04" w:rsidRPr="000A538F" w:rsidRDefault="007F3C04" w:rsidP="000A538F">
      <w:pPr>
        <w:jc w:val="center"/>
        <w:rPr>
          <w:b/>
          <w:bCs/>
          <w:u w:val="single"/>
        </w:rPr>
      </w:pPr>
    </w:p>
    <w:p w14:paraId="0E5A49A6" w14:textId="77777777" w:rsidR="007F3C04" w:rsidRPr="007F3C04" w:rsidRDefault="007F3C04" w:rsidP="007F3C04">
      <w:pPr>
        <w:spacing w:after="240" w:line="240" w:lineRule="auto"/>
        <w:jc w:val="both"/>
        <w:rPr>
          <w:rFonts w:ascii="Times New Roman" w:eastAsia="Times New Roman" w:hAnsi="Times New Roman" w:cs="Times New Roman"/>
          <w:kern w:val="0"/>
          <w:sz w:val="24"/>
          <w:szCs w:val="24"/>
          <w:lang w:eastAsia="it-IT"/>
          <w14:ligatures w14:val="none"/>
        </w:rPr>
      </w:pPr>
      <w:r w:rsidRPr="007F3C04">
        <w:rPr>
          <w:rFonts w:ascii="Arial" w:eastAsia="Times New Roman" w:hAnsi="Arial" w:cs="Arial"/>
          <w:b/>
          <w:bCs/>
          <w:color w:val="000000"/>
          <w:kern w:val="0"/>
          <w:lang w:eastAsia="it-IT"/>
          <w14:ligatures w14:val="none"/>
        </w:rPr>
        <w:t>SOCIETÀ BENEFIT IN PUGLIA: CON 281 IMPRESE E OLTRE 2 MILIARDI DI FATTURATO, LA REGIONE È OTTAVA IN ITALIA PER PRESENZA. LA SFIDA? COSTRUIRE L’ECOSISTEMA. </w:t>
      </w:r>
    </w:p>
    <w:p w14:paraId="38C80CF1" w14:textId="77777777" w:rsidR="007F3C04" w:rsidRPr="007F3C04" w:rsidRDefault="007F3C04" w:rsidP="007F3C04">
      <w:pPr>
        <w:spacing w:after="240" w:line="240" w:lineRule="auto"/>
        <w:jc w:val="both"/>
        <w:rPr>
          <w:rFonts w:ascii="Times New Roman" w:eastAsia="Times New Roman" w:hAnsi="Times New Roman" w:cs="Times New Roman"/>
          <w:kern w:val="0"/>
          <w:sz w:val="24"/>
          <w:szCs w:val="24"/>
          <w:lang w:eastAsia="it-IT"/>
          <w14:ligatures w14:val="none"/>
        </w:rPr>
      </w:pPr>
      <w:r w:rsidRPr="007F3C04">
        <w:rPr>
          <w:rFonts w:ascii="Arial" w:eastAsia="Times New Roman" w:hAnsi="Arial" w:cs="Arial"/>
          <w:i/>
          <w:iCs/>
          <w:color w:val="000000"/>
          <w:kern w:val="0"/>
          <w:lang w:eastAsia="it-IT"/>
          <w14:ligatures w14:val="none"/>
        </w:rPr>
        <w:t>I dati al 30 giugno 2026 dell’Osservatorio della Camera di commercio di Brindisi - Taranto e Infocamere mostrano una crescita superiore a quella nazionale. Al via da settembre un piano di formazione per fare rete e trasformare l’Albo regionale in una comunità d’intenti. </w:t>
      </w:r>
    </w:p>
    <w:p w14:paraId="6DA556C2" w14:textId="597B5EBF" w:rsidR="007F3C04" w:rsidRPr="007F3C04" w:rsidRDefault="007D6494" w:rsidP="007F3C04">
      <w:pPr>
        <w:spacing w:after="240" w:line="240" w:lineRule="auto"/>
        <w:jc w:val="both"/>
        <w:rPr>
          <w:rFonts w:ascii="Times New Roman" w:eastAsia="Times New Roman" w:hAnsi="Times New Roman" w:cs="Times New Roman"/>
          <w:kern w:val="0"/>
          <w:sz w:val="24"/>
          <w:szCs w:val="24"/>
          <w:lang w:eastAsia="it-IT"/>
          <w14:ligatures w14:val="none"/>
        </w:rPr>
      </w:pPr>
      <w:r w:rsidRPr="00180A5C">
        <w:rPr>
          <w:rFonts w:ascii="Arial" w:eastAsia="Times New Roman" w:hAnsi="Arial" w:cs="Arial"/>
          <w:b/>
          <w:bCs/>
          <w:color w:val="000000"/>
          <w:kern w:val="0"/>
          <w:lang w:eastAsia="it-IT"/>
          <w14:ligatures w14:val="none"/>
        </w:rPr>
        <w:t>Bari, 28 luglio 2026</w:t>
      </w:r>
      <w:r>
        <w:rPr>
          <w:rFonts w:ascii="Arial" w:eastAsia="Times New Roman" w:hAnsi="Arial" w:cs="Arial"/>
          <w:color w:val="000000"/>
          <w:kern w:val="0"/>
          <w:lang w:eastAsia="it-IT"/>
          <w14:ligatures w14:val="none"/>
        </w:rPr>
        <w:t xml:space="preserve"> </w:t>
      </w:r>
      <w:r w:rsidR="00180A5C">
        <w:rPr>
          <w:rFonts w:ascii="Arial" w:eastAsia="Times New Roman" w:hAnsi="Arial" w:cs="Arial"/>
          <w:color w:val="000000"/>
          <w:kern w:val="0"/>
          <w:lang w:eastAsia="it-IT"/>
          <w14:ligatures w14:val="none"/>
        </w:rPr>
        <w:t>- La</w:t>
      </w:r>
      <w:r w:rsidR="007F3C04" w:rsidRPr="007F3C04">
        <w:rPr>
          <w:rFonts w:ascii="Arial" w:eastAsia="Times New Roman" w:hAnsi="Arial" w:cs="Arial"/>
          <w:color w:val="000000"/>
          <w:kern w:val="0"/>
          <w:lang w:eastAsia="it-IT"/>
          <w14:ligatures w14:val="none"/>
        </w:rPr>
        <w:t xml:space="preserve"> Puglia si consolida tra i territori protagonisti della transizione ecologica italiana anche per i modelli di business, posizionandosi all’ottavo posto nazionale per presenza di Società Benefit (SB). Secondo gli ultimi dati al 30 giugno 2026, rilasciati dall’Osservatorio della Camera di commercio di Brindisi - Taranto e Infocamere, le SB registrate sul territorio pugliese hanno raggiunto quota 281 unità, mettendo a segno un significativo incremento del + 19,57 rispetto allo stesso periodo dell’anno precedente. Una crescita superiore a quella nazionale (+15,64) di quasi 4 punti percentuali. Alla stessa data le benefit italiane sono 5.968.</w:t>
      </w:r>
    </w:p>
    <w:p w14:paraId="7AFE4F2D" w14:textId="77777777" w:rsidR="007F3C04" w:rsidRPr="007F3C04" w:rsidRDefault="007F3C04" w:rsidP="007F3C04">
      <w:pPr>
        <w:spacing w:after="240" w:line="240" w:lineRule="auto"/>
        <w:jc w:val="both"/>
        <w:rPr>
          <w:rFonts w:ascii="Times New Roman" w:eastAsia="Times New Roman" w:hAnsi="Times New Roman" w:cs="Times New Roman"/>
          <w:kern w:val="0"/>
          <w:sz w:val="24"/>
          <w:szCs w:val="24"/>
          <w:lang w:eastAsia="it-IT"/>
          <w14:ligatures w14:val="none"/>
        </w:rPr>
      </w:pPr>
      <w:r w:rsidRPr="007F3C04">
        <w:rPr>
          <w:rFonts w:ascii="Arial" w:eastAsia="Times New Roman" w:hAnsi="Arial" w:cs="Arial"/>
          <w:color w:val="000000"/>
          <w:kern w:val="0"/>
          <w:lang w:eastAsia="it-IT"/>
          <w14:ligatures w14:val="none"/>
        </w:rPr>
        <w:t>Il movimento vanta una rilevante solidità economica, generando un valore della produzione totale pari a 2,6 miliardi di euro, un importante numero di addetti (4.806) ed una crescente impronta inclusiva, testimoniata dalle 56 SB a guida femminile. </w:t>
      </w:r>
    </w:p>
    <w:p w14:paraId="0930778C" w14:textId="77777777" w:rsidR="007F3C04" w:rsidRPr="007F3C04" w:rsidRDefault="007F3C04" w:rsidP="007F3C04">
      <w:pPr>
        <w:spacing w:after="240" w:line="240" w:lineRule="auto"/>
        <w:jc w:val="both"/>
        <w:rPr>
          <w:rFonts w:ascii="Times New Roman" w:eastAsia="Times New Roman" w:hAnsi="Times New Roman" w:cs="Times New Roman"/>
          <w:kern w:val="0"/>
          <w:sz w:val="24"/>
          <w:szCs w:val="24"/>
          <w:lang w:eastAsia="it-IT"/>
          <w14:ligatures w14:val="none"/>
        </w:rPr>
      </w:pPr>
      <w:r w:rsidRPr="007F3C04">
        <w:rPr>
          <w:rFonts w:ascii="Arial" w:eastAsia="Times New Roman" w:hAnsi="Arial" w:cs="Arial"/>
          <w:color w:val="000000"/>
          <w:kern w:val="0"/>
          <w:lang w:eastAsia="it-IT"/>
          <w14:ligatures w14:val="none"/>
        </w:rPr>
        <w:t>Dall’analisi della struttura, emergono altri indicatori chiave:</w:t>
      </w:r>
    </w:p>
    <w:p w14:paraId="2366F5A0" w14:textId="77777777" w:rsidR="007F3C04" w:rsidRPr="007F3C04" w:rsidRDefault="007F3C04" w:rsidP="007F3C04">
      <w:pPr>
        <w:spacing w:after="240" w:line="240" w:lineRule="auto"/>
        <w:jc w:val="both"/>
        <w:rPr>
          <w:rFonts w:ascii="Times New Roman" w:eastAsia="Times New Roman" w:hAnsi="Times New Roman" w:cs="Times New Roman"/>
          <w:kern w:val="0"/>
          <w:sz w:val="24"/>
          <w:szCs w:val="24"/>
          <w:lang w:eastAsia="it-IT"/>
          <w14:ligatures w14:val="none"/>
        </w:rPr>
      </w:pPr>
      <w:r w:rsidRPr="007F3C04">
        <w:rPr>
          <w:rFonts w:ascii="Arial" w:eastAsia="Times New Roman" w:hAnsi="Arial" w:cs="Arial"/>
          <w:b/>
          <w:bCs/>
          <w:color w:val="000000"/>
          <w:kern w:val="0"/>
          <w:lang w:eastAsia="it-IT"/>
          <w14:ligatures w14:val="none"/>
        </w:rPr>
        <w:t xml:space="preserve">Forma giuridica e operatività reale: </w:t>
      </w:r>
      <w:r w:rsidRPr="007F3C04">
        <w:rPr>
          <w:rFonts w:ascii="Arial" w:eastAsia="Times New Roman" w:hAnsi="Arial" w:cs="Arial"/>
          <w:color w:val="000000"/>
          <w:kern w:val="0"/>
          <w:lang w:eastAsia="it-IT"/>
          <w14:ligatures w14:val="none"/>
        </w:rPr>
        <w:t>la quasi totalità delle SB pugliesi è costituita in forma di società di capitale (96,44%), mentre la percentuale di imprese attive è pari all’84,34%.</w:t>
      </w:r>
    </w:p>
    <w:p w14:paraId="3FE9C4B4" w14:textId="77777777" w:rsidR="007F3C04" w:rsidRPr="007F3C04" w:rsidRDefault="007F3C04" w:rsidP="007F3C04">
      <w:pPr>
        <w:spacing w:after="240" w:line="240" w:lineRule="auto"/>
        <w:jc w:val="both"/>
        <w:rPr>
          <w:rFonts w:ascii="Times New Roman" w:eastAsia="Times New Roman" w:hAnsi="Times New Roman" w:cs="Times New Roman"/>
          <w:kern w:val="0"/>
          <w:sz w:val="24"/>
          <w:szCs w:val="24"/>
          <w:lang w:eastAsia="it-IT"/>
          <w14:ligatures w14:val="none"/>
        </w:rPr>
      </w:pPr>
      <w:r w:rsidRPr="007F3C04">
        <w:rPr>
          <w:rFonts w:ascii="Arial" w:eastAsia="Times New Roman" w:hAnsi="Arial" w:cs="Arial"/>
          <w:b/>
          <w:bCs/>
          <w:color w:val="000000"/>
          <w:kern w:val="0"/>
          <w:lang w:eastAsia="it-IT"/>
          <w14:ligatures w14:val="none"/>
        </w:rPr>
        <w:t>Specializzazione nei servizi e nell’innovazione:</w:t>
      </w:r>
      <w:r w:rsidRPr="007F3C04">
        <w:rPr>
          <w:rFonts w:ascii="Arial" w:eastAsia="Times New Roman" w:hAnsi="Arial" w:cs="Arial"/>
          <w:color w:val="000000"/>
          <w:kern w:val="0"/>
          <w:lang w:eastAsia="it-IT"/>
          <w14:ligatures w14:val="none"/>
        </w:rPr>
        <w:t xml:space="preserve"> a livello settoriale dominano le Attività professionali, scientifiche e tecniche (18,51%), seguite da Telecomunicazioni e servizi informatici (12,81%) e dalle Attività manifatturiere (10,68%). </w:t>
      </w:r>
    </w:p>
    <w:p w14:paraId="062C1578" w14:textId="77777777" w:rsidR="007F3C04" w:rsidRPr="007F3C04" w:rsidRDefault="007F3C04" w:rsidP="007F3C04">
      <w:pPr>
        <w:spacing w:after="240" w:line="240" w:lineRule="auto"/>
        <w:jc w:val="both"/>
        <w:rPr>
          <w:rFonts w:ascii="Times New Roman" w:eastAsia="Times New Roman" w:hAnsi="Times New Roman" w:cs="Times New Roman"/>
          <w:kern w:val="0"/>
          <w:sz w:val="24"/>
          <w:szCs w:val="24"/>
          <w:lang w:eastAsia="it-IT"/>
          <w14:ligatures w14:val="none"/>
        </w:rPr>
      </w:pPr>
      <w:r w:rsidRPr="007F3C04">
        <w:rPr>
          <w:rFonts w:ascii="Arial" w:eastAsia="Times New Roman" w:hAnsi="Arial" w:cs="Arial"/>
          <w:b/>
          <w:bCs/>
          <w:color w:val="000000"/>
          <w:kern w:val="0"/>
          <w:lang w:eastAsia="it-IT"/>
          <w14:ligatures w14:val="none"/>
        </w:rPr>
        <w:t xml:space="preserve">Mappa provinciale: </w:t>
      </w:r>
      <w:r w:rsidRPr="007F3C04">
        <w:rPr>
          <w:rFonts w:ascii="Arial" w:eastAsia="Times New Roman" w:hAnsi="Arial" w:cs="Arial"/>
          <w:color w:val="000000"/>
          <w:kern w:val="0"/>
          <w:lang w:eastAsia="it-IT"/>
          <w14:ligatures w14:val="none"/>
        </w:rPr>
        <w:t>Bari fa da traino, ospitando il 47,69% delle imprese benefit regionali, seguita da Lecce (23,13%), Foggia (8,19), Brindisi (7,12), Taranto (7,12%) appa provinciale: La Città Metropolitana di Bari fa da traino ospitando il 47,69% delle imprese benefit regionali, seguita da Lecce (23,13%), Foggia (14,95%), Brindisi (7,12%) e Taranto (7,12%).</w:t>
      </w:r>
    </w:p>
    <w:p w14:paraId="64405B88" w14:textId="77777777" w:rsidR="007F3C04" w:rsidRPr="007F3C04" w:rsidRDefault="007F3C04" w:rsidP="007F3C04">
      <w:pPr>
        <w:spacing w:after="240" w:line="240" w:lineRule="auto"/>
        <w:jc w:val="both"/>
        <w:rPr>
          <w:rFonts w:ascii="Times New Roman" w:eastAsia="Times New Roman" w:hAnsi="Times New Roman" w:cs="Times New Roman"/>
          <w:kern w:val="0"/>
          <w:sz w:val="24"/>
          <w:szCs w:val="24"/>
          <w:lang w:eastAsia="it-IT"/>
          <w14:ligatures w14:val="none"/>
        </w:rPr>
      </w:pPr>
      <w:r w:rsidRPr="007F3C04">
        <w:rPr>
          <w:rFonts w:ascii="Arial" w:eastAsia="Times New Roman" w:hAnsi="Arial" w:cs="Arial"/>
          <w:color w:val="000000"/>
          <w:kern w:val="0"/>
          <w:lang w:eastAsia="it-IT"/>
          <w14:ligatures w14:val="none"/>
        </w:rPr>
        <w:t>Per trasformare questa positiva presenza in un vero e proprio volano, Regione Puglia e Unioncamere Puglia, sulla base di un accordo finalizzato all’attuazione della Legge Regionale della Puglia n. 18 del 12 agosto 2022 - prima legislazione regionale specifica in quest'ambito -, si preparano a lanciare, a partire da settembre 2026, un programma capillare di informazione e formazione, in collaborazione con gli Atenei pugliesi, per innalzare il livello di consapevolezza del tessuto produttivo, trasformando l’Albo regionale delle società benefit, da registro a fulcro di un solido ecosistema della sostenibilità. </w:t>
      </w:r>
    </w:p>
    <w:p w14:paraId="1404606D" w14:textId="77777777" w:rsidR="007F3C04" w:rsidRPr="007F3C04" w:rsidRDefault="007F3C04" w:rsidP="007F3C04">
      <w:pPr>
        <w:spacing w:after="240" w:line="240" w:lineRule="auto"/>
        <w:ind w:right="600"/>
        <w:jc w:val="both"/>
        <w:rPr>
          <w:rFonts w:ascii="Times New Roman" w:eastAsia="Times New Roman" w:hAnsi="Times New Roman" w:cs="Times New Roman"/>
          <w:kern w:val="0"/>
          <w:sz w:val="24"/>
          <w:szCs w:val="24"/>
          <w:lang w:eastAsia="it-IT"/>
          <w14:ligatures w14:val="none"/>
        </w:rPr>
      </w:pPr>
      <w:r w:rsidRPr="007F3C04">
        <w:rPr>
          <w:rFonts w:ascii="Arial" w:eastAsia="Times New Roman" w:hAnsi="Arial" w:cs="Arial"/>
          <w:color w:val="000000"/>
          <w:kern w:val="0"/>
          <w:lang w:eastAsia="it-IT"/>
          <w14:ligatures w14:val="none"/>
        </w:rPr>
        <w:t>Per</w:t>
      </w:r>
      <w:r w:rsidRPr="007F3C04">
        <w:rPr>
          <w:rFonts w:ascii="Arial" w:eastAsia="Times New Roman" w:hAnsi="Arial" w:cs="Arial"/>
          <w:b/>
          <w:bCs/>
          <w:color w:val="000000"/>
          <w:kern w:val="0"/>
          <w:lang w:eastAsia="it-IT"/>
          <w14:ligatures w14:val="none"/>
        </w:rPr>
        <w:t xml:space="preserve"> Eugenio Di Sciascio, Assessore allo Sviluppo Economico della Regione Puglia</w:t>
      </w:r>
      <w:r w:rsidRPr="007F3C04">
        <w:rPr>
          <w:rFonts w:ascii="Arial" w:eastAsia="Times New Roman" w:hAnsi="Arial" w:cs="Arial"/>
          <w:color w:val="000000"/>
          <w:kern w:val="0"/>
          <w:lang w:eastAsia="it-IT"/>
          <w14:ligatures w14:val="none"/>
        </w:rPr>
        <w:t>: </w:t>
      </w:r>
    </w:p>
    <w:p w14:paraId="06F3FE48" w14:textId="6DAD8E8D" w:rsidR="007F3C04" w:rsidRPr="007F3C04" w:rsidRDefault="007F3C04" w:rsidP="007D6494">
      <w:pPr>
        <w:spacing w:after="240" w:line="240" w:lineRule="auto"/>
        <w:ind w:right="-1"/>
        <w:jc w:val="both"/>
        <w:rPr>
          <w:rFonts w:ascii="Times New Roman" w:eastAsia="Times New Roman" w:hAnsi="Times New Roman" w:cs="Times New Roman"/>
          <w:kern w:val="0"/>
          <w:sz w:val="24"/>
          <w:szCs w:val="24"/>
          <w:lang w:eastAsia="it-IT"/>
          <w14:ligatures w14:val="none"/>
        </w:rPr>
      </w:pPr>
      <w:r w:rsidRPr="007F3C04">
        <w:rPr>
          <w:rFonts w:ascii="Arial" w:eastAsia="Times New Roman" w:hAnsi="Arial" w:cs="Arial"/>
          <w:color w:val="000000"/>
          <w:kern w:val="0"/>
          <w:lang w:eastAsia="it-IT"/>
          <w14:ligatures w14:val="none"/>
        </w:rPr>
        <w:t>«La Regione Puglia è stata la prima nel Mezzogiorno a legiferare sulle Società Benefit e a istituire un Albo Regionale Società Benefit, una decisione che si conferma lungimirante. I dati dell’Osservatorio dimostrano che non siamo di fronte a un fenomeno marginale, ma a un modello imprenditoriale in costante crescita, capace di coniugare solidità economica, responsabilità sociale e attenzione all’ambiente. La Regione Puglia ha scelto di accompagnare questa evoluzione, riconoscendo nelle Società Benefit una modalità concreta per integrare gli obiettivi di competitività delle imprese con quelli della sostenibilità e dell’impatto positivo sui territori. Governare il cambiamento significa creare un contesto favorevole a imprese innovative, responsabili e capaci di produrre valore non solo economico, ma anche sociale e ambientale».</w:t>
      </w:r>
    </w:p>
    <w:p w14:paraId="596ECAF9" w14:textId="1E93D5A4" w:rsidR="007F3C04" w:rsidRPr="007F3C04" w:rsidRDefault="007F3C04" w:rsidP="007F3C04">
      <w:pPr>
        <w:spacing w:after="240" w:line="240" w:lineRule="auto"/>
        <w:ind w:right="600"/>
        <w:jc w:val="both"/>
        <w:rPr>
          <w:rFonts w:ascii="Times New Roman" w:eastAsia="Times New Roman" w:hAnsi="Times New Roman" w:cs="Times New Roman"/>
          <w:kern w:val="0"/>
          <w:sz w:val="24"/>
          <w:szCs w:val="24"/>
          <w:lang w:eastAsia="it-IT"/>
          <w14:ligatures w14:val="none"/>
        </w:rPr>
      </w:pPr>
      <w:r w:rsidRPr="007F3C04">
        <w:rPr>
          <w:rFonts w:ascii="Arial" w:eastAsia="Times New Roman" w:hAnsi="Arial" w:cs="Arial"/>
          <w:color w:val="000000"/>
          <w:kern w:val="0"/>
          <w:lang w:eastAsia="it-IT"/>
          <w14:ligatures w14:val="none"/>
        </w:rPr>
        <w:lastRenderedPageBreak/>
        <w:t xml:space="preserve">Per </w:t>
      </w:r>
      <w:r w:rsidRPr="007F3C04">
        <w:rPr>
          <w:rFonts w:ascii="Arial" w:eastAsia="Times New Roman" w:hAnsi="Arial" w:cs="Arial"/>
          <w:b/>
          <w:bCs/>
          <w:color w:val="000000"/>
          <w:kern w:val="0"/>
          <w:lang w:eastAsia="it-IT"/>
          <w14:ligatures w14:val="none"/>
        </w:rPr>
        <w:t xml:space="preserve">Vincenzo Cesareo, </w:t>
      </w:r>
      <w:r w:rsidRPr="007F3C04">
        <w:rPr>
          <w:rFonts w:ascii="Arial" w:eastAsia="Times New Roman" w:hAnsi="Arial" w:cs="Arial"/>
          <w:b/>
          <w:bCs/>
          <w:color w:val="000000"/>
          <w:kern w:val="0"/>
          <w:lang w:eastAsia="it-IT"/>
          <w14:ligatures w14:val="none"/>
        </w:rPr>
        <w:t>Vicepresidente</w:t>
      </w:r>
      <w:r w:rsidRPr="007F3C04">
        <w:rPr>
          <w:rFonts w:ascii="Arial" w:eastAsia="Times New Roman" w:hAnsi="Arial" w:cs="Arial"/>
          <w:b/>
          <w:bCs/>
          <w:color w:val="000000"/>
          <w:kern w:val="0"/>
          <w:lang w:eastAsia="it-IT"/>
          <w14:ligatures w14:val="none"/>
        </w:rPr>
        <w:t xml:space="preserve"> di Unioncamere Puglia</w:t>
      </w:r>
      <w:r w:rsidRPr="007F3C04">
        <w:rPr>
          <w:rFonts w:ascii="Arial" w:eastAsia="Times New Roman" w:hAnsi="Arial" w:cs="Arial"/>
          <w:color w:val="000000"/>
          <w:kern w:val="0"/>
          <w:lang w:eastAsia="it-IT"/>
          <w14:ligatures w14:val="none"/>
        </w:rPr>
        <w:t xml:space="preserve"> e Presidente della CCIAA di Brindisi - Taranto che cura l’Osservatorio nazionale: </w:t>
      </w:r>
    </w:p>
    <w:p w14:paraId="0A6DA2DA" w14:textId="77777777" w:rsidR="007F3C04" w:rsidRPr="007F3C04" w:rsidRDefault="007F3C04" w:rsidP="007F3C04">
      <w:pPr>
        <w:spacing w:after="240" w:line="240" w:lineRule="auto"/>
        <w:ind w:right="600"/>
        <w:jc w:val="both"/>
        <w:rPr>
          <w:rFonts w:ascii="Times New Roman" w:eastAsia="Times New Roman" w:hAnsi="Times New Roman" w:cs="Times New Roman"/>
          <w:kern w:val="0"/>
          <w:sz w:val="24"/>
          <w:szCs w:val="24"/>
          <w:lang w:eastAsia="it-IT"/>
          <w14:ligatures w14:val="none"/>
        </w:rPr>
      </w:pPr>
      <w:r w:rsidRPr="007F3C04">
        <w:rPr>
          <w:rFonts w:ascii="Arial" w:eastAsia="Times New Roman" w:hAnsi="Arial" w:cs="Arial"/>
          <w:color w:val="000000"/>
          <w:kern w:val="0"/>
          <w:lang w:eastAsia="it-IT"/>
          <w14:ligatures w14:val="none"/>
        </w:rPr>
        <w:t>«La fotografia del II trimestre 2026 ci consegna la mappa di una Puglia dinamica sotto il profilo benefit. Siamo di fronte ad un passaggio fondamentale per l’economia pugliese, in cui la vera scommessa non riguarda più la semplice adesione formale al modello benefit, ma la capacità di spingere le nostre imprese verso una trasformazione profonda e intenzionale dei propri modelli di business. Per accompagnare questa evoluzione culturale e strategica, il sistema camerale pugliese scende in campo a supporto della Regione con le sue strutture di prossimità: attraverso gli sportelli provinciali attivi presso le sedi di ciascuna Camera di commercio pugliese, offriremo un punto di riferimento concreto per accompagnare i territori verso un’economia d’impatto e le società benefit verso la costruzione di una comunità coesa».</w:t>
      </w:r>
    </w:p>
    <w:p w14:paraId="2B0D4A5B" w14:textId="77777777" w:rsidR="007F3C04" w:rsidRPr="007F3C04" w:rsidRDefault="007F3C04" w:rsidP="007D6494">
      <w:pPr>
        <w:spacing w:after="240" w:line="240" w:lineRule="auto"/>
        <w:ind w:right="566"/>
        <w:jc w:val="both"/>
        <w:rPr>
          <w:rFonts w:ascii="Times New Roman" w:eastAsia="Times New Roman" w:hAnsi="Times New Roman" w:cs="Times New Roman"/>
          <w:kern w:val="0"/>
          <w:sz w:val="24"/>
          <w:szCs w:val="24"/>
          <w:lang w:eastAsia="it-IT"/>
          <w14:ligatures w14:val="none"/>
        </w:rPr>
      </w:pPr>
      <w:r w:rsidRPr="007F3C04">
        <w:rPr>
          <w:rFonts w:ascii="Arial" w:eastAsia="Times New Roman" w:hAnsi="Arial" w:cs="Arial"/>
          <w:color w:val="000000"/>
          <w:kern w:val="0"/>
          <w:lang w:eastAsia="it-IT"/>
          <w14:ligatures w14:val="none"/>
        </w:rPr>
        <w:t xml:space="preserve">Tutte le informazioni sul prossimo ciclo di incontri formativi territoriali di settembre, sulle modalità di iscrizione all’Albo Regionale e sui vantaggi e le premialità previsti per le Società Benefit saranno rese disponibili sulla piattaforma regionale </w:t>
      </w:r>
      <w:hyperlink r:id="rId5" w:history="1">
        <w:r w:rsidRPr="007F3C04">
          <w:rPr>
            <w:rFonts w:ascii="Arial" w:eastAsia="Times New Roman" w:hAnsi="Arial" w:cs="Arial"/>
            <w:color w:val="1155CC"/>
            <w:kern w:val="0"/>
            <w:u w:val="single"/>
            <w:lang w:eastAsia="it-IT"/>
            <w14:ligatures w14:val="none"/>
          </w:rPr>
          <w:t>https://albobenefit.regione.puglia.it/</w:t>
        </w:r>
      </w:hyperlink>
      <w:r w:rsidRPr="007F3C04">
        <w:rPr>
          <w:rFonts w:ascii="Arial" w:eastAsia="Times New Roman" w:hAnsi="Arial" w:cs="Arial"/>
          <w:color w:val="000000"/>
          <w:kern w:val="0"/>
          <w:lang w:eastAsia="it-IT"/>
          <w14:ligatures w14:val="none"/>
        </w:rPr>
        <w:t xml:space="preserve">, sul sito di Unioncamere Puglia e su quelli delle </w:t>
      </w:r>
      <w:proofErr w:type="gramStart"/>
      <w:r w:rsidRPr="007F3C04">
        <w:rPr>
          <w:rFonts w:ascii="Arial" w:eastAsia="Times New Roman" w:hAnsi="Arial" w:cs="Arial"/>
          <w:color w:val="000000"/>
          <w:kern w:val="0"/>
          <w:lang w:eastAsia="it-IT"/>
          <w14:ligatures w14:val="none"/>
        </w:rPr>
        <w:t>4</w:t>
      </w:r>
      <w:proofErr w:type="gramEnd"/>
      <w:r w:rsidRPr="007F3C04">
        <w:rPr>
          <w:rFonts w:ascii="Arial" w:eastAsia="Times New Roman" w:hAnsi="Arial" w:cs="Arial"/>
          <w:color w:val="000000"/>
          <w:kern w:val="0"/>
          <w:lang w:eastAsia="it-IT"/>
          <w14:ligatures w14:val="none"/>
        </w:rPr>
        <w:t xml:space="preserve"> Camere di commercio pugliesi.</w:t>
      </w:r>
    </w:p>
    <w:p w14:paraId="51D3A6D0" w14:textId="47AEC7E9" w:rsidR="007F3C04" w:rsidRPr="007D6494" w:rsidRDefault="007F3C04" w:rsidP="007D6494">
      <w:pPr>
        <w:spacing w:after="240" w:line="240" w:lineRule="auto"/>
        <w:jc w:val="both"/>
        <w:rPr>
          <w:rFonts w:ascii="Times New Roman" w:eastAsia="Times New Roman" w:hAnsi="Times New Roman" w:cs="Times New Roman"/>
          <w:kern w:val="0"/>
          <w:sz w:val="24"/>
          <w:szCs w:val="24"/>
          <w:lang w:eastAsia="it-IT"/>
          <w14:ligatures w14:val="none"/>
        </w:rPr>
      </w:pPr>
      <w:r w:rsidRPr="007F3C04">
        <w:rPr>
          <w:rFonts w:ascii="Arial" w:eastAsia="Times New Roman" w:hAnsi="Arial" w:cs="Arial"/>
          <w:b/>
          <w:bCs/>
          <w:color w:val="000000"/>
          <w:kern w:val="0"/>
          <w:lang w:eastAsia="it-IT"/>
          <w14:ligatures w14:val="none"/>
        </w:rPr>
        <w:t>Contatti per la stampa:</w:t>
      </w:r>
    </w:p>
    <w:p w14:paraId="3FB35234" w14:textId="77777777" w:rsidR="007F3C04" w:rsidRPr="007F3C04" w:rsidRDefault="007F3C04" w:rsidP="007F3C04">
      <w:pPr>
        <w:numPr>
          <w:ilvl w:val="0"/>
          <w:numId w:val="4"/>
        </w:numPr>
        <w:spacing w:after="240" w:line="240" w:lineRule="auto"/>
        <w:jc w:val="both"/>
        <w:textAlignment w:val="baseline"/>
        <w:rPr>
          <w:rFonts w:ascii="Arial" w:eastAsia="Times New Roman" w:hAnsi="Arial" w:cs="Arial"/>
          <w:color w:val="000000"/>
          <w:kern w:val="0"/>
          <w:lang w:eastAsia="it-IT"/>
          <w14:ligatures w14:val="none"/>
        </w:rPr>
      </w:pPr>
      <w:r w:rsidRPr="007F3C04">
        <w:rPr>
          <w:rFonts w:ascii="Arial" w:eastAsia="Times New Roman" w:hAnsi="Arial" w:cs="Arial"/>
          <w:color w:val="000000"/>
          <w:kern w:val="0"/>
          <w:lang w:eastAsia="it-IT"/>
          <w14:ligatures w14:val="none"/>
        </w:rPr>
        <w:t>Ufficio Stampa Unioncamere Puglia: </w:t>
      </w:r>
    </w:p>
    <w:p w14:paraId="5D656A28" w14:textId="77777777" w:rsidR="007F3C04" w:rsidRPr="007F3C04" w:rsidRDefault="007F3C04" w:rsidP="007F3C04">
      <w:pPr>
        <w:spacing w:after="240" w:line="240" w:lineRule="auto"/>
        <w:ind w:left="720"/>
        <w:jc w:val="both"/>
        <w:rPr>
          <w:rFonts w:ascii="Times New Roman" w:eastAsia="Times New Roman" w:hAnsi="Times New Roman" w:cs="Times New Roman"/>
          <w:kern w:val="0"/>
          <w:sz w:val="24"/>
          <w:szCs w:val="24"/>
          <w:lang w:eastAsia="it-IT"/>
          <w14:ligatures w14:val="none"/>
        </w:rPr>
      </w:pPr>
      <w:r w:rsidRPr="007F3C04">
        <w:rPr>
          <w:rFonts w:ascii="Arial" w:eastAsia="Times New Roman" w:hAnsi="Arial" w:cs="Arial"/>
          <w:color w:val="000000"/>
          <w:kern w:val="0"/>
          <w:lang w:eastAsia="it-IT"/>
          <w14:ligatures w14:val="none"/>
        </w:rPr>
        <w:t xml:space="preserve">Chicca Maralfa, </w:t>
      </w:r>
      <w:hyperlink r:id="rId6" w:history="1">
        <w:r w:rsidRPr="007F3C04">
          <w:rPr>
            <w:rFonts w:ascii="Arial" w:eastAsia="Times New Roman" w:hAnsi="Arial" w:cs="Arial"/>
            <w:color w:val="1155CC"/>
            <w:kern w:val="0"/>
            <w:u w:val="single"/>
            <w:shd w:val="clear" w:color="auto" w:fill="FFFFFF"/>
            <w:lang w:eastAsia="it-IT"/>
            <w14:ligatures w14:val="none"/>
          </w:rPr>
          <w:t>chicca.maralfa@unioncamerepuglia.it</w:t>
        </w:r>
      </w:hyperlink>
      <w:r w:rsidRPr="007F3C04">
        <w:rPr>
          <w:rFonts w:ascii="Arial" w:eastAsia="Times New Roman" w:hAnsi="Arial" w:cs="Arial"/>
          <w:color w:val="5E5E5E"/>
          <w:kern w:val="0"/>
          <w:shd w:val="clear" w:color="auto" w:fill="FFFFFF"/>
          <w:lang w:eastAsia="it-IT"/>
          <w14:ligatures w14:val="none"/>
        </w:rPr>
        <w:t xml:space="preserve"> - </w:t>
      </w:r>
      <w:r w:rsidRPr="007F3C04">
        <w:rPr>
          <w:rFonts w:ascii="Arial" w:eastAsia="Times New Roman" w:hAnsi="Arial" w:cs="Arial"/>
          <w:color w:val="000000"/>
          <w:kern w:val="0"/>
          <w:lang w:eastAsia="it-IT"/>
          <w14:ligatures w14:val="none"/>
        </w:rPr>
        <w:t>0802174236</w:t>
      </w:r>
    </w:p>
    <w:p w14:paraId="2B61FA47" w14:textId="77777777" w:rsidR="006E549B" w:rsidRDefault="006E549B" w:rsidP="006E549B"/>
    <w:p w14:paraId="56012B2A" w14:textId="77777777" w:rsidR="006E549B" w:rsidRDefault="006E549B" w:rsidP="006E549B">
      <w:pPr>
        <w:spacing w:after="0"/>
        <w:jc w:val="both"/>
      </w:pPr>
    </w:p>
    <w:p w14:paraId="74F03A05" w14:textId="439CA338" w:rsidR="0065503F" w:rsidRDefault="0065503F" w:rsidP="006E549B">
      <w:pPr>
        <w:spacing w:after="0"/>
      </w:pPr>
    </w:p>
    <w:sectPr w:rsidR="0065503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AD39DF"/>
    <w:multiLevelType w:val="multilevel"/>
    <w:tmpl w:val="A4C83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E62F82"/>
    <w:multiLevelType w:val="multilevel"/>
    <w:tmpl w:val="9A183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4AD11D8"/>
    <w:multiLevelType w:val="multilevel"/>
    <w:tmpl w:val="949E1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24C2FEF"/>
    <w:multiLevelType w:val="multilevel"/>
    <w:tmpl w:val="6408E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33692699">
    <w:abstractNumId w:val="0"/>
  </w:num>
  <w:num w:numId="2" w16cid:durableId="152261921">
    <w:abstractNumId w:val="3"/>
  </w:num>
  <w:num w:numId="3" w16cid:durableId="809785765">
    <w:abstractNumId w:val="1"/>
  </w:num>
  <w:num w:numId="4" w16cid:durableId="6123211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49B"/>
    <w:rsid w:val="000A538F"/>
    <w:rsid w:val="00180A5C"/>
    <w:rsid w:val="002D480C"/>
    <w:rsid w:val="00322618"/>
    <w:rsid w:val="003C6A03"/>
    <w:rsid w:val="00575E94"/>
    <w:rsid w:val="0065503F"/>
    <w:rsid w:val="006E549B"/>
    <w:rsid w:val="007D6494"/>
    <w:rsid w:val="007F3C04"/>
    <w:rsid w:val="00A4465A"/>
    <w:rsid w:val="00B351C5"/>
    <w:rsid w:val="00DB39FB"/>
    <w:rsid w:val="00F006F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5AF8C4"/>
  <w15:chartTrackingRefBased/>
  <w15:docId w15:val="{ADC4513C-4D0F-4473-961C-1D90857FD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6E54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6E54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6E549B"/>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6E549B"/>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6E549B"/>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6E549B"/>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6E549B"/>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6E549B"/>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6E549B"/>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6E549B"/>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6E549B"/>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6E549B"/>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6E549B"/>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6E549B"/>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6E549B"/>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6E549B"/>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6E549B"/>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6E549B"/>
    <w:rPr>
      <w:rFonts w:eastAsiaTheme="majorEastAsia" w:cstheme="majorBidi"/>
      <w:color w:val="272727" w:themeColor="text1" w:themeTint="D8"/>
    </w:rPr>
  </w:style>
  <w:style w:type="paragraph" w:styleId="Titolo">
    <w:name w:val="Title"/>
    <w:basedOn w:val="Normale"/>
    <w:next w:val="Normale"/>
    <w:link w:val="TitoloCarattere"/>
    <w:uiPriority w:val="10"/>
    <w:qFormat/>
    <w:rsid w:val="006E54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6E549B"/>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6E549B"/>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6E549B"/>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6E549B"/>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6E549B"/>
    <w:rPr>
      <w:i/>
      <w:iCs/>
      <w:color w:val="404040" w:themeColor="text1" w:themeTint="BF"/>
    </w:rPr>
  </w:style>
  <w:style w:type="paragraph" w:styleId="Paragrafoelenco">
    <w:name w:val="List Paragraph"/>
    <w:basedOn w:val="Normale"/>
    <w:uiPriority w:val="34"/>
    <w:qFormat/>
    <w:rsid w:val="006E549B"/>
    <w:pPr>
      <w:ind w:left="720"/>
      <w:contextualSpacing/>
    </w:pPr>
  </w:style>
  <w:style w:type="character" w:styleId="Enfasiintensa">
    <w:name w:val="Intense Emphasis"/>
    <w:basedOn w:val="Carpredefinitoparagrafo"/>
    <w:uiPriority w:val="21"/>
    <w:qFormat/>
    <w:rsid w:val="006E549B"/>
    <w:rPr>
      <w:i/>
      <w:iCs/>
      <w:color w:val="0F4761" w:themeColor="accent1" w:themeShade="BF"/>
    </w:rPr>
  </w:style>
  <w:style w:type="paragraph" w:styleId="Citazioneintensa">
    <w:name w:val="Intense Quote"/>
    <w:basedOn w:val="Normale"/>
    <w:next w:val="Normale"/>
    <w:link w:val="CitazioneintensaCarattere"/>
    <w:uiPriority w:val="30"/>
    <w:qFormat/>
    <w:rsid w:val="006E54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6E549B"/>
    <w:rPr>
      <w:i/>
      <w:iCs/>
      <w:color w:val="0F4761" w:themeColor="accent1" w:themeShade="BF"/>
    </w:rPr>
  </w:style>
  <w:style w:type="character" w:styleId="Riferimentointenso">
    <w:name w:val="Intense Reference"/>
    <w:basedOn w:val="Carpredefinitoparagrafo"/>
    <w:uiPriority w:val="32"/>
    <w:qFormat/>
    <w:rsid w:val="006E549B"/>
    <w:rPr>
      <w:b/>
      <w:bCs/>
      <w:smallCaps/>
      <w:color w:val="0F4761" w:themeColor="accent1" w:themeShade="BF"/>
      <w:spacing w:val="5"/>
    </w:rPr>
  </w:style>
  <w:style w:type="character" w:styleId="Collegamentoipertestuale">
    <w:name w:val="Hyperlink"/>
    <w:basedOn w:val="Carpredefinitoparagrafo"/>
    <w:uiPriority w:val="99"/>
    <w:unhideWhenUsed/>
    <w:rsid w:val="006E549B"/>
    <w:rPr>
      <w:color w:val="467886" w:themeColor="hyperlink"/>
      <w:u w:val="single"/>
    </w:rPr>
  </w:style>
  <w:style w:type="character" w:styleId="Menzionenonrisolta">
    <w:name w:val="Unresolved Mention"/>
    <w:basedOn w:val="Carpredefinitoparagrafo"/>
    <w:uiPriority w:val="99"/>
    <w:semiHidden/>
    <w:unhideWhenUsed/>
    <w:rsid w:val="006E54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hicca.maralfa@unioncamerepuglia.it" TargetMode="External"/><Relationship Id="rId5" Type="http://schemas.openxmlformats.org/officeDocument/2006/relationships/hyperlink" Target="https://albobenefit.regione.puglia.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753</Words>
  <Characters>4586</Characters>
  <Application>Microsoft Office Word</Application>
  <DocSecurity>0</DocSecurity>
  <Lines>114</Lines>
  <Paragraphs>62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maralfa</dc:creator>
  <cp:keywords/>
  <dc:description/>
  <cp:lastModifiedBy>angela maralfa</cp:lastModifiedBy>
  <cp:revision>5</cp:revision>
  <cp:lastPrinted>2026-07-28T10:25:00Z</cp:lastPrinted>
  <dcterms:created xsi:type="dcterms:W3CDTF">2026-07-28T10:59:00Z</dcterms:created>
  <dcterms:modified xsi:type="dcterms:W3CDTF">2026-07-28T11:04:00Z</dcterms:modified>
</cp:coreProperties>
</file>